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3C" w:rsidRDefault="0092693C" w:rsidP="0092693C">
      <w:pPr>
        <w:spacing w:line="360" w:lineRule="auto"/>
        <w:ind w:leftChars="257" w:left="540" w:firstLineChars="200" w:firstLine="562"/>
        <w:jc w:val="center"/>
        <w:rPr>
          <w:rFonts w:ascii="楷体" w:eastAsia="楷体" w:hAnsi="楷体"/>
          <w:b/>
          <w:bCs/>
          <w:color w:val="000000"/>
          <w:sz w:val="28"/>
          <w:szCs w:val="28"/>
        </w:rPr>
      </w:pPr>
      <w:r>
        <w:rPr>
          <w:rFonts w:ascii="楷体" w:eastAsia="楷体" w:hAnsi="楷体" w:hint="eastAsia"/>
          <w:b/>
          <w:bCs/>
          <w:color w:val="000000"/>
          <w:sz w:val="28"/>
          <w:szCs w:val="28"/>
        </w:rPr>
        <w:t>校园安防系统维护保养维修</w:t>
      </w:r>
    </w:p>
    <w:p w:rsidR="0092693C" w:rsidRDefault="0092693C" w:rsidP="0092693C">
      <w:pPr>
        <w:spacing w:line="360" w:lineRule="auto"/>
        <w:ind w:leftChars="257" w:left="540" w:firstLineChars="200" w:firstLine="562"/>
        <w:jc w:val="center"/>
        <w:rPr>
          <w:rFonts w:ascii="楷体" w:eastAsia="楷体" w:hAnsi="楷体"/>
          <w:b/>
          <w:bCs/>
          <w:color w:val="000000"/>
          <w:sz w:val="28"/>
          <w:szCs w:val="28"/>
        </w:rPr>
      </w:pPr>
      <w:r>
        <w:rPr>
          <w:rFonts w:ascii="楷体" w:eastAsia="楷体" w:hAnsi="楷体" w:hint="eastAsia"/>
          <w:b/>
          <w:bCs/>
          <w:color w:val="000000"/>
          <w:sz w:val="28"/>
          <w:szCs w:val="28"/>
        </w:rPr>
        <w:t>合 同 书</w:t>
      </w:r>
    </w:p>
    <w:p w:rsidR="0092693C" w:rsidRDefault="0092693C" w:rsidP="0092693C">
      <w:pPr>
        <w:spacing w:line="240" w:lineRule="atLeast"/>
        <w:ind w:leftChars="171" w:left="563" w:hangingChars="85" w:hanging="204"/>
        <w:rPr>
          <w:rFonts w:ascii="楷体" w:eastAsia="楷体" w:hAnsi="楷体"/>
          <w:color w:val="000000"/>
          <w:sz w:val="24"/>
          <w:szCs w:val="24"/>
        </w:rPr>
      </w:pPr>
      <w:bookmarkStart w:id="0" w:name="_GoBack"/>
      <w:bookmarkEnd w:id="0"/>
      <w:r>
        <w:rPr>
          <w:rFonts w:ascii="楷体" w:eastAsia="楷体" w:hAnsi="楷体" w:hint="eastAsia"/>
          <w:color w:val="000000"/>
          <w:sz w:val="24"/>
          <w:szCs w:val="24"/>
        </w:rPr>
        <w:t>甲方：</w:t>
      </w:r>
    </w:p>
    <w:p w:rsidR="0092693C" w:rsidRDefault="0092693C" w:rsidP="0092693C">
      <w:pPr>
        <w:spacing w:line="240" w:lineRule="atLeast"/>
        <w:ind w:leftChars="171" w:left="563" w:hangingChars="85" w:hanging="204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乙方：</w:t>
      </w:r>
    </w:p>
    <w:p w:rsidR="0092693C" w:rsidRDefault="0092693C" w:rsidP="0092693C">
      <w:pPr>
        <w:spacing w:line="240" w:lineRule="atLeast"/>
        <w:ind w:leftChars="257" w:left="540" w:firstLineChars="200" w:firstLine="48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甲乙双方经过协商，现就乙方对甲方校园内的安防监控系统维护保养维修事宜达成协议，保修期自2018年1月1日起至2018年12月31日。协议如下：</w:t>
      </w:r>
    </w:p>
    <w:p w:rsidR="0092693C" w:rsidRDefault="0092693C" w:rsidP="0092693C">
      <w:pPr>
        <w:numPr>
          <w:ilvl w:val="0"/>
          <w:numId w:val="1"/>
        </w:numPr>
        <w:spacing w:line="240" w:lineRule="atLeast"/>
        <w:ind w:leftChars="257" w:left="540" w:firstLineChars="200" w:firstLine="48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维修范围：对图书馆报警中心；江浦校区、模范马路校区校园公共区域等建筑或部位所配置的安防系统（包括监控系统、报警系统等）（主要设备详见招标文件附件）</w:t>
      </w:r>
    </w:p>
    <w:p w:rsidR="0092693C" w:rsidRDefault="0092693C" w:rsidP="0092693C">
      <w:pPr>
        <w:spacing w:line="240" w:lineRule="atLeast"/>
        <w:ind w:leftChars="457" w:left="96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招标文件和投标文件是本合同的组成部分。</w:t>
      </w:r>
    </w:p>
    <w:p w:rsidR="0092693C" w:rsidRDefault="0092693C" w:rsidP="0092693C">
      <w:pPr>
        <w:spacing w:line="240" w:lineRule="atLeast"/>
        <w:ind w:leftChars="257" w:left="540" w:firstLineChars="200" w:firstLine="482"/>
        <w:rPr>
          <w:rFonts w:ascii="楷体" w:eastAsia="楷体" w:hAnsi="楷体"/>
          <w:b/>
          <w:bCs/>
          <w:color w:val="000000"/>
          <w:sz w:val="24"/>
          <w:szCs w:val="24"/>
        </w:rPr>
      </w:pPr>
      <w:r>
        <w:rPr>
          <w:rFonts w:ascii="楷体" w:eastAsia="楷体" w:hAnsi="楷体" w:hint="eastAsia"/>
          <w:b/>
          <w:bCs/>
          <w:color w:val="000000"/>
          <w:sz w:val="24"/>
          <w:szCs w:val="24"/>
        </w:rPr>
        <w:t>二．维保费用</w:t>
      </w:r>
    </w:p>
    <w:p w:rsidR="0092693C" w:rsidRDefault="0092693C" w:rsidP="0092693C">
      <w:pPr>
        <w:spacing w:line="240" w:lineRule="atLeast"/>
        <w:ind w:leftChars="257" w:left="540" w:firstLineChars="200" w:firstLine="48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1、经过招标确认，一年的维护保养维修总费用      万元。</w:t>
      </w:r>
    </w:p>
    <w:p w:rsidR="0092693C" w:rsidRDefault="0092693C" w:rsidP="0092693C">
      <w:pPr>
        <w:spacing w:line="240" w:lineRule="atLeast"/>
        <w:ind w:leftChars="257" w:left="540" w:firstLineChars="200" w:firstLine="48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2、付款方式：维保总费用每3个月支付一次。</w:t>
      </w:r>
    </w:p>
    <w:p w:rsidR="0092693C" w:rsidRDefault="0092693C" w:rsidP="0092693C">
      <w:pPr>
        <w:spacing w:line="240" w:lineRule="atLeast"/>
        <w:ind w:leftChars="257" w:left="540" w:firstLineChars="200" w:firstLine="48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（1）每季度校方对中标单位的服务内容和服务质量进行考核，确保所有维保设备正常工作。</w:t>
      </w:r>
      <w:r w:rsidR="00546A84">
        <w:rPr>
          <w:rFonts w:ascii="楷体" w:eastAsia="楷体" w:hAnsi="楷体" w:hint="eastAsia"/>
          <w:color w:val="000000"/>
          <w:sz w:val="24"/>
          <w:szCs w:val="24"/>
        </w:rPr>
        <w:t>经甲方</w:t>
      </w:r>
      <w:r>
        <w:rPr>
          <w:rFonts w:ascii="楷体" w:eastAsia="楷体" w:hAnsi="楷体" w:hint="eastAsia"/>
          <w:color w:val="000000"/>
          <w:sz w:val="24"/>
          <w:szCs w:val="24"/>
        </w:rPr>
        <w:t>考核合格</w:t>
      </w:r>
      <w:r w:rsidR="00546A84">
        <w:rPr>
          <w:rFonts w:ascii="楷体" w:eastAsia="楷体" w:hAnsi="楷体" w:hint="eastAsia"/>
          <w:color w:val="000000"/>
          <w:sz w:val="24"/>
          <w:szCs w:val="24"/>
        </w:rPr>
        <w:t>后</w:t>
      </w:r>
      <w:r>
        <w:rPr>
          <w:rFonts w:ascii="楷体" w:eastAsia="楷体" w:hAnsi="楷体" w:hint="eastAsia"/>
          <w:color w:val="000000"/>
          <w:sz w:val="24"/>
          <w:szCs w:val="24"/>
        </w:rPr>
        <w:t>，支付</w:t>
      </w:r>
      <w:r w:rsidR="00546A84">
        <w:rPr>
          <w:rFonts w:ascii="楷体" w:eastAsia="楷体" w:hAnsi="楷体" w:hint="eastAsia"/>
          <w:color w:val="000000"/>
          <w:sz w:val="24"/>
          <w:szCs w:val="24"/>
        </w:rPr>
        <w:t>乙方</w:t>
      </w:r>
      <w:r>
        <w:rPr>
          <w:rFonts w:ascii="楷体" w:eastAsia="楷体" w:hAnsi="楷体" w:hint="eastAsia"/>
          <w:color w:val="000000"/>
          <w:sz w:val="24"/>
          <w:szCs w:val="24"/>
        </w:rPr>
        <w:t>费用。</w:t>
      </w:r>
    </w:p>
    <w:p w:rsidR="0092693C" w:rsidRDefault="0092693C" w:rsidP="0092693C">
      <w:pPr>
        <w:spacing w:line="240" w:lineRule="atLeast"/>
        <w:ind w:leftChars="257" w:left="540" w:firstLineChars="200" w:firstLine="48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（2）如果系统发生故障，无论什么原因，中标单位2个工作日内还无法让系统恢复运转，每发生一次，校方将扣款2000元。每次付款前，乙方须保证所有设备运转正常，否则，校方将扣减单次付款额的20%-30%。</w:t>
      </w:r>
    </w:p>
    <w:p w:rsidR="0092693C" w:rsidRDefault="0092693C" w:rsidP="0092693C">
      <w:pPr>
        <w:spacing w:line="240" w:lineRule="atLeast"/>
        <w:ind w:leftChars="257" w:left="540" w:firstLineChars="200" w:firstLine="482"/>
        <w:rPr>
          <w:rFonts w:ascii="楷体" w:eastAsia="楷体" w:hAnsi="楷体"/>
          <w:b/>
          <w:bCs/>
          <w:color w:val="000000"/>
          <w:sz w:val="24"/>
          <w:szCs w:val="24"/>
        </w:rPr>
      </w:pPr>
      <w:r>
        <w:rPr>
          <w:rFonts w:ascii="楷体" w:eastAsia="楷体" w:hAnsi="楷体" w:hint="eastAsia"/>
          <w:b/>
          <w:bCs/>
          <w:color w:val="000000"/>
          <w:sz w:val="24"/>
          <w:szCs w:val="24"/>
        </w:rPr>
        <w:t>三、甲方的责任</w:t>
      </w:r>
      <w:r>
        <w:rPr>
          <w:rFonts w:ascii="楷体" w:eastAsia="楷体" w:hAnsi="楷体" w:hint="eastAsia"/>
          <w:b/>
          <w:bCs/>
          <w:color w:val="000000"/>
          <w:sz w:val="24"/>
          <w:szCs w:val="24"/>
        </w:rPr>
        <w:tab/>
      </w:r>
    </w:p>
    <w:p w:rsidR="0092693C" w:rsidRDefault="0092693C" w:rsidP="0092693C">
      <w:pPr>
        <w:spacing w:line="240" w:lineRule="atLeast"/>
        <w:ind w:leftChars="257" w:left="540" w:firstLineChars="200" w:firstLine="48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1、甲方负责考核检查乙方的维保工作，在乙方正常完成维保的情况下，按时间规定付款。付款时间为每季度结束后的次月10日前。</w:t>
      </w:r>
    </w:p>
    <w:p w:rsidR="0092693C" w:rsidRDefault="0092693C" w:rsidP="0092693C">
      <w:pPr>
        <w:spacing w:line="240" w:lineRule="atLeast"/>
        <w:ind w:leftChars="257" w:left="540" w:firstLineChars="200" w:firstLine="48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2、甲方负责采纳为避免系统故障所提出的合理化建议，如不在电脑上运行于安防系统无关的软件、提供良好的机房运行环境等建议。</w:t>
      </w:r>
    </w:p>
    <w:p w:rsidR="0092693C" w:rsidRDefault="0092693C" w:rsidP="0092693C">
      <w:pPr>
        <w:spacing w:line="240" w:lineRule="atLeast"/>
        <w:ind w:leftChars="257" w:left="540" w:firstLineChars="200" w:firstLine="482"/>
        <w:rPr>
          <w:rFonts w:ascii="楷体" w:eastAsia="楷体" w:hAnsi="楷体"/>
          <w:b/>
          <w:bCs/>
          <w:color w:val="000000"/>
          <w:sz w:val="24"/>
          <w:szCs w:val="24"/>
        </w:rPr>
      </w:pPr>
      <w:r>
        <w:rPr>
          <w:rFonts w:ascii="楷体" w:eastAsia="楷体" w:hAnsi="楷体" w:hint="eastAsia"/>
          <w:b/>
          <w:bCs/>
          <w:color w:val="000000"/>
          <w:sz w:val="24"/>
          <w:szCs w:val="24"/>
        </w:rPr>
        <w:t>四、乙方的责任</w:t>
      </w:r>
    </w:p>
    <w:p w:rsidR="0092693C" w:rsidRDefault="0092693C" w:rsidP="0092693C">
      <w:pPr>
        <w:spacing w:line="240" w:lineRule="atLeast"/>
        <w:ind w:leftChars="257" w:left="540" w:firstLineChars="200" w:firstLine="48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1、乙方的规范和依据：符合相关国家、地方规定的相关技术规范标准。</w:t>
      </w:r>
    </w:p>
    <w:p w:rsidR="0092693C" w:rsidRDefault="0092693C" w:rsidP="0092693C">
      <w:pPr>
        <w:spacing w:line="240" w:lineRule="atLeast"/>
        <w:ind w:leftChars="257" w:left="540" w:firstLineChars="200" w:firstLine="48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2、乙方对维保系统定期检查、测试、保养、维修，确保设备正常运行。</w:t>
      </w:r>
    </w:p>
    <w:p w:rsidR="0092693C" w:rsidRDefault="0092693C" w:rsidP="0092693C">
      <w:pPr>
        <w:spacing w:line="240" w:lineRule="atLeast"/>
        <w:ind w:leftChars="257" w:left="540" w:firstLineChars="200" w:firstLine="48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（1）乙方派专业人员对系统内的设备每周不低于1次进行巡查，并填写巡查记录，并且附报告由甲方签字后盖章，作为考核维保工作的依据之一。</w:t>
      </w:r>
    </w:p>
    <w:p w:rsidR="0092693C" w:rsidRDefault="0092693C" w:rsidP="0092693C">
      <w:pPr>
        <w:spacing w:line="240" w:lineRule="atLeast"/>
        <w:ind w:leftChars="257" w:left="540" w:firstLineChars="200" w:firstLine="48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（2）乙方每季度不低于1次对上述招标范围的安防设备进行除尘和清理，对所有监控探头进行擦拭；保证系统完好率在100%，图像质量在二级以上（参见《视频安防监控系统技术要求》GA／T367-2001）。</w:t>
      </w:r>
    </w:p>
    <w:p w:rsidR="0092693C" w:rsidRDefault="0092693C" w:rsidP="0092693C">
      <w:pPr>
        <w:spacing w:line="240" w:lineRule="atLeast"/>
        <w:ind w:leftChars="257" w:left="540" w:firstLineChars="200" w:firstLine="48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（3）每年至少4次以上（1月、4月、7月、11月），遇到重大节日（五一、国庆“学校重大活动、寒假、暑假前都应该提前一周配合甲方做好系统的检修。</w:t>
      </w:r>
    </w:p>
    <w:p w:rsidR="0092693C" w:rsidRDefault="0092693C" w:rsidP="0092693C">
      <w:pPr>
        <w:spacing w:line="240" w:lineRule="atLeast"/>
        <w:ind w:leftChars="257" w:left="540" w:firstLineChars="200" w:firstLine="48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（4）乙方提供本维保项目经理及人员拥有相应岗位资质、工作经验和良好的业绩。项目经理：     ，热线电话：   。指定服务人员：     长期驻校服务。</w:t>
      </w:r>
    </w:p>
    <w:p w:rsidR="0092693C" w:rsidRDefault="0092693C" w:rsidP="0092693C">
      <w:pPr>
        <w:spacing w:line="240" w:lineRule="atLeast"/>
        <w:ind w:leftChars="257" w:left="540" w:firstLineChars="200" w:firstLine="48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（5） 免费为学校提供系统软件的扩充、升级方面的技术支持服务。</w:t>
      </w:r>
    </w:p>
    <w:p w:rsidR="0092693C" w:rsidRDefault="0092693C" w:rsidP="0092693C">
      <w:pPr>
        <w:spacing w:line="240" w:lineRule="atLeast"/>
        <w:ind w:leftChars="257" w:left="540" w:firstLineChars="250" w:firstLine="60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(6)  承担控制中心值班人员更换新人后的上岗值班操作培训工作。</w:t>
      </w:r>
    </w:p>
    <w:p w:rsidR="0092693C" w:rsidRDefault="0092693C" w:rsidP="0092693C">
      <w:pPr>
        <w:spacing w:line="240" w:lineRule="atLeast"/>
        <w:ind w:leftChars="257" w:left="540" w:firstLineChars="200" w:firstLine="48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3、乙方须提供24小时维保热线，维保的设备出现故障应及时响应，</w:t>
      </w:r>
      <w:r>
        <w:rPr>
          <w:rFonts w:ascii="楷体" w:eastAsia="楷体" w:hAnsi="楷体" w:hint="eastAsia"/>
          <w:color w:val="000000"/>
          <w:sz w:val="24"/>
          <w:szCs w:val="24"/>
        </w:rPr>
        <w:lastRenderedPageBreak/>
        <w:t>并排除故障。乙方必须在12小时内对投标单位所提出的维护要求做出实质性反应，提供应急策略。</w:t>
      </w:r>
    </w:p>
    <w:p w:rsidR="0092693C" w:rsidRDefault="0092693C" w:rsidP="0092693C">
      <w:pPr>
        <w:spacing w:line="240" w:lineRule="atLeast"/>
        <w:ind w:leftChars="257" w:left="540" w:firstLineChars="200" w:firstLine="48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4、系统运行过程中如果发生故障，乙方必须保证用户在24小时内得到解决，如果设备一时无法维修的，必须用替代产品暂时保持系统正常运转，并抓紧维修或者更换相应设备。（如遇特殊的紧急情况，维保方则需在4小时内到达，并派遣具有故障排除技能的服务人员赶到现场进行抢修）。</w:t>
      </w:r>
    </w:p>
    <w:p w:rsidR="0092693C" w:rsidRDefault="0092693C" w:rsidP="0092693C">
      <w:pPr>
        <w:spacing w:line="240" w:lineRule="atLeast"/>
        <w:ind w:leftChars="257" w:left="540" w:firstLineChars="200" w:firstLine="48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5、设备更换与维修。</w:t>
      </w:r>
    </w:p>
    <w:p w:rsidR="0092693C" w:rsidRDefault="0092693C" w:rsidP="0092693C">
      <w:pPr>
        <w:spacing w:line="240" w:lineRule="atLeast"/>
        <w:ind w:leftChars="257" w:left="54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（1）更换的设备（或器件）的型号参数不得低于原设备（或器件）型号参数，并记入设备维修（更换）记录单。由甲方代表签字确认后，方可更换设备。</w:t>
      </w:r>
    </w:p>
    <w:p w:rsidR="0092693C" w:rsidRDefault="0092693C" w:rsidP="0092693C">
      <w:pPr>
        <w:spacing w:line="240" w:lineRule="atLeast"/>
        <w:ind w:leftChars="257" w:left="54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（2）对故障设备（或器件）维修时，需提交设备维修（或更换）记录单。</w:t>
      </w:r>
    </w:p>
    <w:p w:rsidR="0092693C" w:rsidRDefault="0092693C" w:rsidP="0092693C">
      <w:pPr>
        <w:spacing w:line="240" w:lineRule="atLeast"/>
        <w:ind w:leftChars="257" w:left="54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（3）设备损坏（包括光纤挖断、雷击、鼠害等原因引起），需要维修或者更换，无论维修费用还是购买替代设备的费用都由乙方承担。</w:t>
      </w:r>
    </w:p>
    <w:p w:rsidR="0092693C" w:rsidRDefault="0092693C" w:rsidP="0092693C">
      <w:pPr>
        <w:spacing w:line="240" w:lineRule="atLeast"/>
        <w:ind w:leftChars="257" w:left="54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 xml:space="preserve">     6.</w:t>
      </w:r>
      <w:r w:rsidRPr="001961EC">
        <w:rPr>
          <w:rFonts w:ascii="楷体" w:eastAsia="楷体" w:hAnsi="楷体" w:hint="eastAsia"/>
          <w:color w:val="000000"/>
          <w:sz w:val="24"/>
          <w:szCs w:val="24"/>
        </w:rPr>
        <w:t>派出一名电子与智能化工程技术人员</w:t>
      </w:r>
      <w:r w:rsidR="00546A84">
        <w:rPr>
          <w:rFonts w:ascii="楷体" w:eastAsia="楷体" w:hAnsi="楷体" w:hint="eastAsia"/>
          <w:color w:val="000000"/>
          <w:sz w:val="24"/>
          <w:szCs w:val="24"/>
        </w:rPr>
        <w:t>作为</w:t>
      </w:r>
      <w:r w:rsidRPr="001961EC">
        <w:rPr>
          <w:rFonts w:ascii="楷体" w:eastAsia="楷体" w:hAnsi="楷体" w:hint="eastAsia"/>
          <w:color w:val="000000"/>
          <w:sz w:val="24"/>
          <w:szCs w:val="24"/>
        </w:rPr>
        <w:t>南京工业大学校园安防系统</w:t>
      </w:r>
      <w:r w:rsidR="00546A84">
        <w:rPr>
          <w:rFonts w:ascii="楷体" w:eastAsia="楷体" w:hAnsi="楷体" w:hint="eastAsia"/>
          <w:color w:val="000000"/>
          <w:sz w:val="24"/>
          <w:szCs w:val="24"/>
        </w:rPr>
        <w:t>专职</w:t>
      </w:r>
      <w:r w:rsidRPr="001961EC">
        <w:rPr>
          <w:rFonts w:ascii="楷体" w:eastAsia="楷体" w:hAnsi="楷体" w:hint="eastAsia"/>
          <w:color w:val="000000"/>
          <w:sz w:val="24"/>
          <w:szCs w:val="24"/>
        </w:rPr>
        <w:t>服务，该人员在南京工业大学正常上班，并且接受校方的考核。</w:t>
      </w:r>
    </w:p>
    <w:p w:rsidR="0092693C" w:rsidRDefault="0092693C" w:rsidP="0092693C">
      <w:pPr>
        <w:spacing w:line="240" w:lineRule="atLeast"/>
        <w:ind w:leftChars="257" w:left="540" w:firstLineChars="200" w:firstLine="48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五、违约责任</w:t>
      </w:r>
    </w:p>
    <w:p w:rsidR="0092693C" w:rsidRDefault="0092693C" w:rsidP="0092693C">
      <w:pPr>
        <w:spacing w:line="240" w:lineRule="atLeast"/>
        <w:ind w:leftChars="257" w:left="540" w:firstLineChars="200" w:firstLine="48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1、乙方应该严格履行标书（招标文件、投标承诺）的内容，甲方在自行组织季度、年度检查中，发现乙方违反合同的情况，每次扣款人民币2000元。</w:t>
      </w:r>
      <w:r w:rsidRPr="001961EC">
        <w:rPr>
          <w:rFonts w:ascii="楷体" w:eastAsia="楷体" w:hAnsi="楷体" w:hint="eastAsia"/>
          <w:color w:val="000000"/>
          <w:sz w:val="24"/>
          <w:szCs w:val="24"/>
        </w:rPr>
        <w:t>如果维保不及时、服务质量低下，情况严重的甲方有权提前解除维保合同。</w:t>
      </w:r>
    </w:p>
    <w:p w:rsidR="0092693C" w:rsidRDefault="0092693C" w:rsidP="0092693C">
      <w:pPr>
        <w:spacing w:line="240" w:lineRule="atLeast"/>
        <w:ind w:leftChars="257" w:left="540" w:firstLineChars="200" w:firstLine="480"/>
        <w:rPr>
          <w:rFonts w:ascii="楷体" w:eastAsia="楷体" w:hAnsi="楷体"/>
          <w:color w:val="000000"/>
          <w:sz w:val="24"/>
          <w:szCs w:val="24"/>
          <w:u w:val="single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2、每次付款前，乙方须保证所有设备运转正常，否则，校方将扣减单次付款额的20%-30%。</w:t>
      </w:r>
    </w:p>
    <w:p w:rsidR="0092693C" w:rsidRDefault="0092693C" w:rsidP="0092693C">
      <w:pPr>
        <w:spacing w:line="240" w:lineRule="atLeast"/>
        <w:ind w:leftChars="257" w:left="540" w:firstLineChars="200" w:firstLine="48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3、若乙方严重违约行为达2次以上。甲方有权解除维保合同，并且追偿违约责任。严重违约指学校校园安全部或者相关职能部门在调取录像过程中，发生无图像、无记录等情况之一，影响相关事件的调查，造成不可挽回的损失或造成不良影响，视为严重违约。</w:t>
      </w:r>
    </w:p>
    <w:p w:rsidR="0092693C" w:rsidRDefault="0092693C" w:rsidP="0092693C">
      <w:pPr>
        <w:spacing w:line="240" w:lineRule="atLeast"/>
        <w:ind w:leftChars="257" w:left="540" w:firstLineChars="200" w:firstLine="48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4、如因乙方维护不到位，造成设备瘫痪，不能发挥系统功能。导致发生失窃案件或者案件发生后公安机关无法调阅录像的，则终止合同，扣除余款，并且承担有此造成的损失。</w:t>
      </w:r>
    </w:p>
    <w:p w:rsidR="0092693C" w:rsidRDefault="0092693C" w:rsidP="0092693C">
      <w:pPr>
        <w:spacing w:line="240" w:lineRule="atLeast"/>
        <w:ind w:leftChars="257" w:left="540" w:firstLineChars="200" w:firstLine="48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5、如果甲方逾期付款，从第15个工作日开始，按应付款的每天万分之三支付违约金，届时乙方所产生的其它费用也依法可以主张。</w:t>
      </w:r>
    </w:p>
    <w:p w:rsidR="0092693C" w:rsidRDefault="0092693C" w:rsidP="0092693C">
      <w:pPr>
        <w:spacing w:line="240" w:lineRule="atLeast"/>
        <w:ind w:leftChars="257" w:left="540" w:firstLineChars="200" w:firstLine="48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六、合同生效</w:t>
      </w:r>
    </w:p>
    <w:p w:rsidR="0092693C" w:rsidRDefault="0092693C" w:rsidP="0092693C">
      <w:pPr>
        <w:spacing w:line="240" w:lineRule="atLeast"/>
        <w:ind w:leftChars="257" w:left="540" w:firstLineChars="200" w:firstLine="48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1、本协议一式四份，甲乙双方各执二份。合同自双方签字之日起生效。</w:t>
      </w:r>
    </w:p>
    <w:p w:rsidR="0092693C" w:rsidRDefault="0092693C" w:rsidP="0092693C">
      <w:pPr>
        <w:spacing w:line="240" w:lineRule="atLeast"/>
        <w:ind w:leftChars="257" w:left="540" w:firstLineChars="200" w:firstLine="48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2、招标文件、投标文件是本合同组成部分。</w:t>
      </w:r>
    </w:p>
    <w:p w:rsidR="0092693C" w:rsidRDefault="0092693C" w:rsidP="0092693C">
      <w:pPr>
        <w:spacing w:line="240" w:lineRule="atLeast"/>
        <w:ind w:leftChars="257" w:left="540" w:firstLineChars="200" w:firstLine="480"/>
        <w:rPr>
          <w:rFonts w:ascii="楷体" w:eastAsia="楷体" w:hAnsi="楷体"/>
          <w:color w:val="000000"/>
          <w:sz w:val="24"/>
          <w:szCs w:val="24"/>
        </w:rPr>
      </w:pPr>
    </w:p>
    <w:p w:rsidR="0092693C" w:rsidRDefault="0092693C" w:rsidP="0092693C">
      <w:pPr>
        <w:spacing w:line="240" w:lineRule="atLeast"/>
        <w:ind w:leftChars="257" w:left="540" w:firstLineChars="200" w:firstLine="480"/>
        <w:rPr>
          <w:rFonts w:ascii="楷体" w:eastAsia="楷体" w:hAnsi="楷体"/>
          <w:color w:val="000000"/>
          <w:sz w:val="24"/>
          <w:szCs w:val="24"/>
        </w:rPr>
      </w:pPr>
    </w:p>
    <w:p w:rsidR="0092693C" w:rsidRDefault="0092693C" w:rsidP="0092693C">
      <w:pPr>
        <w:spacing w:line="240" w:lineRule="atLeast"/>
        <w:ind w:firstLineChars="150" w:firstLine="360"/>
        <w:rPr>
          <w:rFonts w:ascii="楷体" w:eastAsia="楷体" w:hAnsi="楷体"/>
          <w:color w:val="000000"/>
          <w:sz w:val="24"/>
          <w:szCs w:val="24"/>
        </w:rPr>
      </w:pPr>
    </w:p>
    <w:p w:rsidR="0092693C" w:rsidRDefault="0092693C" w:rsidP="0092693C">
      <w:pPr>
        <w:spacing w:line="240" w:lineRule="atLeast"/>
        <w:ind w:firstLineChars="150" w:firstLine="360"/>
        <w:rPr>
          <w:rFonts w:ascii="楷体" w:eastAsia="楷体" w:hAnsi="楷体"/>
          <w:color w:val="000000"/>
          <w:sz w:val="24"/>
          <w:szCs w:val="24"/>
        </w:rPr>
      </w:pPr>
    </w:p>
    <w:p w:rsidR="0092693C" w:rsidRDefault="0092693C" w:rsidP="0092693C">
      <w:pPr>
        <w:spacing w:line="240" w:lineRule="atLeast"/>
        <w:ind w:leftChars="257" w:left="540" w:firstLineChars="200" w:firstLine="480"/>
        <w:rPr>
          <w:rFonts w:ascii="楷体" w:eastAsia="楷体" w:hAnsi="楷体"/>
          <w:color w:val="000000"/>
          <w:sz w:val="24"/>
          <w:szCs w:val="24"/>
        </w:rPr>
      </w:pPr>
    </w:p>
    <w:p w:rsidR="0092693C" w:rsidRDefault="0092693C" w:rsidP="0092693C">
      <w:pPr>
        <w:spacing w:line="240" w:lineRule="atLeast"/>
        <w:ind w:leftChars="171" w:left="563" w:hangingChars="85" w:hanging="204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甲方：                        乙方：</w:t>
      </w:r>
    </w:p>
    <w:p w:rsidR="0092693C" w:rsidRDefault="0092693C" w:rsidP="0092693C">
      <w:pPr>
        <w:spacing w:line="240" w:lineRule="atLeast"/>
        <w:ind w:firstLineChars="150" w:firstLine="36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 xml:space="preserve">负责人：                      负责人：                        </w:t>
      </w:r>
    </w:p>
    <w:p w:rsidR="0092693C" w:rsidRDefault="0092693C" w:rsidP="0092693C">
      <w:pPr>
        <w:spacing w:line="240" w:lineRule="atLeast"/>
        <w:ind w:firstLineChars="200" w:firstLine="480"/>
        <w:rPr>
          <w:rFonts w:ascii="楷体" w:eastAsia="楷体" w:hAnsi="楷体"/>
          <w:color w:val="000000"/>
          <w:sz w:val="24"/>
          <w:szCs w:val="24"/>
        </w:rPr>
      </w:pPr>
    </w:p>
    <w:p w:rsidR="0092693C" w:rsidRDefault="0092693C" w:rsidP="0092693C">
      <w:pPr>
        <w:spacing w:line="240" w:lineRule="atLeast"/>
        <w:ind w:firstLineChars="650" w:firstLine="1560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 xml:space="preserve">                       二〇一七年十二月       日</w:t>
      </w:r>
    </w:p>
    <w:p w:rsidR="0092693C" w:rsidRDefault="0092693C" w:rsidP="0092693C">
      <w:pPr>
        <w:spacing w:line="240" w:lineRule="atLeast"/>
        <w:ind w:firstLineChars="650" w:firstLine="1560"/>
        <w:rPr>
          <w:rFonts w:ascii="楷体" w:eastAsia="楷体" w:hAnsi="楷体"/>
          <w:color w:val="000000"/>
          <w:sz w:val="24"/>
          <w:szCs w:val="24"/>
        </w:rPr>
      </w:pPr>
    </w:p>
    <w:sectPr w:rsidR="0092693C" w:rsidSect="00943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E13" w:rsidRDefault="00F71E13" w:rsidP="001961EC">
      <w:r>
        <w:separator/>
      </w:r>
    </w:p>
  </w:endnote>
  <w:endnote w:type="continuationSeparator" w:id="1">
    <w:p w:rsidR="00F71E13" w:rsidRDefault="00F71E13" w:rsidP="0019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E13" w:rsidRDefault="00F71E13" w:rsidP="001961EC">
      <w:r>
        <w:separator/>
      </w:r>
    </w:p>
  </w:footnote>
  <w:footnote w:type="continuationSeparator" w:id="1">
    <w:p w:rsidR="00F71E13" w:rsidRDefault="00F71E13" w:rsidP="00196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D1664"/>
    <w:multiLevelType w:val="multilevel"/>
    <w:tmpl w:val="72325E9A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93C"/>
    <w:rsid w:val="001961EC"/>
    <w:rsid w:val="004D3560"/>
    <w:rsid w:val="0053053D"/>
    <w:rsid w:val="00546A84"/>
    <w:rsid w:val="0092693C"/>
    <w:rsid w:val="009436E7"/>
    <w:rsid w:val="0098020E"/>
    <w:rsid w:val="009A09E6"/>
    <w:rsid w:val="00C21EDF"/>
    <w:rsid w:val="00C46B7C"/>
    <w:rsid w:val="00C63D73"/>
    <w:rsid w:val="00F71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3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6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61E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6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61E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1740</Characters>
  <Application>Microsoft Office Word</Application>
  <DocSecurity>0</DocSecurity>
  <Lines>14</Lines>
  <Paragraphs>4</Paragraphs>
  <ScaleCrop>false</ScaleCrop>
  <Company>china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2017-12-07T01:17:00Z</dcterms:created>
  <dcterms:modified xsi:type="dcterms:W3CDTF">2017-12-07T06:41:00Z</dcterms:modified>
</cp:coreProperties>
</file>